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8248B2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8248B2" w:rsidRPr="008248B2">
              <w:rPr>
                <w:sz w:val="20"/>
                <w:szCs w:val="20"/>
              </w:rPr>
              <w:t>S114345709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8248B2">
              <w:rPr>
                <w:sz w:val="20"/>
                <w:szCs w:val="20"/>
              </w:rPr>
              <w:t>2</w:t>
            </w:r>
            <w:r w:rsidR="00EB0578">
              <w:rPr>
                <w:sz w:val="20"/>
                <w:szCs w:val="20"/>
              </w:rPr>
              <w:t>.0</w:t>
            </w:r>
            <w:r w:rsidR="008248B2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EB0578">
        <w:t>0</w:t>
      </w:r>
      <w:r w:rsidR="008248B2">
        <w:t>7 сентября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2022-09-07T07:30:00Z</dcterms:created>
  <dcterms:modified xsi:type="dcterms:W3CDTF">2022-09-07T07:30:00Z</dcterms:modified>
</cp:coreProperties>
</file>